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color w:val="ffffff" w:themeColor="background1"/>
          <w:highlight w:val="white"/>
        </w:rPr>
      </w:pPr>
      <w:r>
        <w:rPr>
          <w:rFonts w:ascii="Times New Roman" w:hAnsi="Times New Roman" w:cs="Times New Roman"/>
          <w:color w:val="ffffff" w:themeColor="background1"/>
          <w:highlight w:val="white"/>
        </w:rPr>
      </w:r>
      <w:r>
        <w:rPr>
          <w:rFonts w:ascii="Times New Roman" w:hAnsi="Times New Roman" w:cs="Times New Roman"/>
          <w:color w:val="ffffff" w:themeColor="background1"/>
          <w:highlight w:val="white"/>
        </w:rPr>
      </w:r>
      <w:r>
        <w:rPr>
          <w:rFonts w:ascii="Times New Roman" w:hAnsi="Times New Roman" w:cs="Times New Roman"/>
          <w:color w:val="ffffff" w:themeColor="background1"/>
          <w:highlight w:val="white"/>
        </w:rPr>
      </w:r>
    </w:p>
    <w:p>
      <w:pPr>
        <w:pStyle w:val="898"/>
        <w:jc w:val="right"/>
        <w:rPr>
          <w:rFonts w:ascii="Times New Roman" w:hAnsi="Times New Roman" w:cs="Times New Roman"/>
          <w:b w:val="0"/>
          <w:bCs/>
          <w:i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/>
          <w:sz w:val="28"/>
          <w:szCs w:val="28"/>
        </w:rPr>
        <w:t xml:space="preserve">Вносится Губернатором</w:t>
      </w:r>
      <w:r>
        <w:rPr>
          <w:rFonts w:ascii="Times New Roman" w:hAnsi="Times New Roman" w:cs="Times New Roman"/>
          <w:b w:val="0"/>
          <w:bCs/>
          <w:i/>
          <w:sz w:val="28"/>
          <w:szCs w:val="28"/>
        </w:rPr>
      </w:r>
      <w:r>
        <w:rPr>
          <w:rFonts w:ascii="Times New Roman" w:hAnsi="Times New Roman" w:cs="Times New Roman"/>
          <w:b w:val="0"/>
          <w:bCs/>
          <w:i/>
          <w:sz w:val="28"/>
          <w:szCs w:val="28"/>
        </w:rPr>
      </w:r>
    </w:p>
    <w:p>
      <w:pPr>
        <w:pStyle w:val="898"/>
        <w:jc w:val="right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/>
          <w:sz w:val="28"/>
          <w:szCs w:val="28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i/>
          <w:sz w:val="28"/>
          <w:szCs w:val="28"/>
        </w:rPr>
      </w:r>
      <w:r>
        <w:rPr>
          <w:rFonts w:ascii="Times New Roman" w:hAnsi="Times New Roman" w:cs="Times New Roman"/>
          <w:b w:val="0"/>
          <w:i/>
          <w:sz w:val="28"/>
          <w:szCs w:val="28"/>
        </w:rPr>
      </w:r>
    </w:p>
    <w:p>
      <w:pPr>
        <w:pStyle w:val="898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98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Проект №__________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98"/>
        <w:jc w:val="center"/>
        <w:rPr>
          <w:rFonts w:ascii="Times New Roman" w:hAnsi="Times New Roman" w:cs="Times New Roman"/>
          <w:b w:val="0"/>
          <w:sz w:val="28"/>
          <w:szCs w:val="28"/>
          <w:highlight w:val="blue"/>
        </w:rPr>
      </w:pPr>
      <w:r>
        <w:rPr>
          <w:rFonts w:ascii="Times New Roman" w:hAnsi="Times New Roman" w:cs="Times New Roman"/>
          <w:b w:val="0"/>
          <w:sz w:val="28"/>
          <w:szCs w:val="28"/>
          <w:highlight w:val="blue"/>
        </w:rPr>
      </w:r>
      <w:r>
        <w:rPr>
          <w:rFonts w:ascii="Times New Roman" w:hAnsi="Times New Roman" w:cs="Times New Roman"/>
          <w:b w:val="0"/>
          <w:sz w:val="28"/>
          <w:szCs w:val="28"/>
          <w:highlight w:val="blue"/>
        </w:rPr>
      </w:r>
      <w:r>
        <w:rPr>
          <w:rFonts w:ascii="Times New Roman" w:hAnsi="Times New Roman" w:cs="Times New Roman"/>
          <w:b w:val="0"/>
          <w:sz w:val="28"/>
          <w:szCs w:val="28"/>
          <w:highlight w:val="blue"/>
        </w:rPr>
      </w:r>
    </w:p>
    <w:p>
      <w:pPr>
        <w:pStyle w:val="89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902"/>
        <w:rPr>
          <w:sz w:val="40"/>
          <w:szCs w:val="40"/>
        </w:rPr>
      </w:pPr>
      <w:r>
        <w:rPr>
          <w:sz w:val="40"/>
          <w:szCs w:val="40"/>
        </w:rPr>
        <w:t xml:space="preserve">ЗАКОН</w:t>
      </w:r>
      <w:r>
        <w:rPr>
          <w:sz w:val="40"/>
          <w:szCs w:val="40"/>
        </w:rPr>
      </w:r>
      <w:r>
        <w:rPr>
          <w:sz w:val="40"/>
          <w:szCs w:val="40"/>
        </w:rPr>
      </w:r>
    </w:p>
    <w:p>
      <w:pPr>
        <w:pStyle w:val="902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НОВОСИБИРСКОЙ ОБЛАСТИ</w:t>
      </w:r>
      <w:r>
        <w:rPr>
          <w:bCs/>
          <w:sz w:val="40"/>
          <w:szCs w:val="40"/>
        </w:rPr>
      </w:r>
      <w:r>
        <w:rPr>
          <w:bCs/>
          <w:sz w:val="40"/>
          <w:szCs w:val="40"/>
        </w:rPr>
      </w:r>
    </w:p>
    <w:p>
      <w:pPr>
        <w:pStyle w:val="897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897"/>
        <w:jc w:val="center"/>
        <w:tabs>
          <w:tab w:val="left" w:pos="8765" w:leader="none"/>
        </w:tabs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eastAsia="Times New Roman" w:cs="Times New Roman"/>
          <w:b/>
          <w:szCs w:val="28"/>
          <w:lang w:eastAsia="ru-RU"/>
        </w:rPr>
        <w:t xml:space="preserve">О внесении изменений в статью 24 Закона Новосибирской области</w:t>
      </w:r>
      <w:r>
        <w:rPr>
          <w:rFonts w:ascii="Times New Roman" w:hAnsi="Times New Roman" w:cs="Times New Roman"/>
          <w:b/>
          <w:szCs w:val="28"/>
        </w:rPr>
      </w:r>
      <w:r>
        <w:rPr>
          <w:rFonts w:ascii="Times New Roman" w:hAnsi="Times New Roman" w:cs="Times New Roman"/>
          <w:b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eastAsia="Times New Roman" w:cs="Times New Roman"/>
          <w:b/>
          <w:szCs w:val="28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/>
          <w:color w:val="000000"/>
          <w:szCs w:val="28"/>
          <w:lang w:eastAsia="ru-RU"/>
        </w:rPr>
        <w:t xml:space="preserve">О защите прав детей в Новосибирской области</w:t>
      </w:r>
      <w:r>
        <w:rPr>
          <w:rFonts w:ascii="Times New Roman" w:hAnsi="Times New Roman" w:eastAsia="Times New Roman" w:cs="Times New Roman"/>
          <w:b/>
          <w:szCs w:val="28"/>
        </w:rPr>
        <w:t xml:space="preserve">» и в статьи 4, 5 </w:t>
      </w:r>
      <w:r>
        <w:rPr>
          <w:rFonts w:ascii="Times New Roman" w:hAnsi="Times New Roman" w:eastAsia="Times New Roman" w:cs="Times New Roman"/>
          <w:b/>
          <w:szCs w:val="28"/>
          <w:lang w:eastAsia="ru-RU"/>
        </w:rPr>
        <w:t xml:space="preserve">Закона Новосибирской области</w:t>
      </w:r>
      <w:r>
        <w:rPr>
          <w:rFonts w:ascii="Times New Roman" w:hAnsi="Times New Roman" w:eastAsia="Times New Roman" w:cs="Times New Roman"/>
          <w:b/>
          <w:szCs w:val="28"/>
        </w:rPr>
        <w:t xml:space="preserve"> «О регулировании отношений в сфере охраны здоровья граждан в Новосибирской области»</w:t>
      </w:r>
      <w:r>
        <w:rPr>
          <w:rFonts w:ascii="Times New Roman" w:hAnsi="Times New Roman" w:cs="Times New Roman"/>
          <w:b/>
          <w:szCs w:val="28"/>
        </w:rPr>
      </w:r>
      <w:r>
        <w:rPr>
          <w:rFonts w:ascii="Times New Roman" w:hAnsi="Times New Roman" w:cs="Times New Roman"/>
          <w:b/>
          <w:szCs w:val="28"/>
        </w:rPr>
      </w:r>
    </w:p>
    <w:p>
      <w:pPr>
        <w:pStyle w:val="897"/>
        <w:jc w:val="center"/>
        <w:rPr>
          <w:rFonts w:ascii="Times New Roman" w:hAnsi="Times New Roman" w:cs="Times New Roman"/>
          <w:strike/>
          <w:szCs w:val="28"/>
        </w:rPr>
      </w:pPr>
      <w:r>
        <w:rPr>
          <w:rFonts w:ascii="Times New Roman" w:hAnsi="Times New Roman" w:cs="Times New Roman"/>
          <w:strike/>
          <w:szCs w:val="28"/>
        </w:rPr>
      </w:r>
      <w:r>
        <w:rPr>
          <w:rFonts w:ascii="Times New Roman" w:hAnsi="Times New Roman" w:cs="Times New Roman"/>
          <w:strike/>
          <w:szCs w:val="28"/>
        </w:rPr>
      </w:r>
      <w:r>
        <w:rPr>
          <w:rFonts w:ascii="Times New Roman" w:hAnsi="Times New Roman" w:cs="Times New Roman"/>
          <w:strike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897"/>
        <w:ind w:firstLine="709"/>
        <w:rPr>
          <w:rFonts w:ascii="Times New Roman" w:hAnsi="Times New Roman" w:cs="Times New Roman"/>
          <w:b/>
          <w:color w:val="000000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Cs w:val="28"/>
          <w:lang w:eastAsia="ru-RU"/>
        </w:rPr>
        <w:t xml:space="preserve">Статья 1</w:t>
      </w:r>
      <w:r>
        <w:rPr>
          <w:rFonts w:ascii="Times New Roman" w:hAnsi="Times New Roman" w:cs="Times New Roman"/>
          <w:b/>
          <w:color w:val="000000"/>
          <w:szCs w:val="28"/>
        </w:rPr>
      </w:r>
      <w:r>
        <w:rPr>
          <w:rFonts w:ascii="Times New Roman" w:hAnsi="Times New Roman" w:cs="Times New Roman"/>
          <w:b/>
          <w:color w:val="000000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</w:r>
      <w:r>
        <w:rPr>
          <w:rFonts w:ascii="Times New Roman" w:hAnsi="Times New Roman" w:cs="Times New Roman"/>
          <w:color w:val="000000"/>
          <w:szCs w:val="28"/>
        </w:rPr>
      </w:r>
      <w:r>
        <w:rPr>
          <w:rFonts w:ascii="Times New Roman" w:hAnsi="Times New Roman" w:cs="Times New Roman"/>
          <w:color w:val="000000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eastAsia="Times New Roman" w:cs="Times New Roman"/>
          <w:color w:val="000000"/>
          <w:szCs w:val="28"/>
          <w:lang w:eastAsia="ru-RU"/>
        </w:rPr>
        <w:t xml:space="preserve">Внести изменение в Закон Новосибирской области от </w:t>
      </w:r>
      <w:r>
        <w:rPr>
          <w:rFonts w:ascii="Times New Roman" w:hAnsi="Times New Roman" w:eastAsia="Times New Roman" w:cs="Times New Roman"/>
          <w:color w:val="000000"/>
          <w:szCs w:val="28"/>
          <w:lang w:eastAsia="ru-RU"/>
        </w:rPr>
        <w:t xml:space="preserve">12 мая 2003 года № 111-ОЗ «О защите прав детей в Новосибирской области</w:t>
      </w:r>
      <w:r>
        <w:rPr>
          <w:rFonts w:ascii="Times New Roman" w:hAnsi="Times New Roman" w:eastAsia="Times New Roman" w:cs="Times New Roman"/>
          <w:szCs w:val="28"/>
        </w:rPr>
        <w:t xml:space="preserve">» (с изменениями, внесенными Законами Н</w:t>
      </w:r>
      <w:r>
        <w:rPr>
          <w:rFonts w:ascii="Times New Roman" w:hAnsi="Times New Roman" w:eastAsia="Times New Roman" w:cs="Times New Roman"/>
          <w:szCs w:val="28"/>
        </w:rPr>
        <w:t xml:space="preserve">овосибирской области от 16 октября 2003 года № 146-ОЗ, от 10 декабря 2004 года № 237-ОЗ, от 14 марта 2005 года № 275-ОЗ, от 17 июля 2006 года № 23-ОЗ, от 7 июня 2007 года № 103-ОЗ, от 15 октября 2007 года № 144-ОЗ, от 15 декабря 2007 года № 179-ОЗ, от 28 м</w:t>
      </w:r>
      <w:r>
        <w:rPr>
          <w:rFonts w:ascii="Times New Roman" w:hAnsi="Times New Roman" w:eastAsia="Times New Roman" w:cs="Times New Roman"/>
          <w:szCs w:val="28"/>
        </w:rPr>
        <w:t xml:space="preserve">арта 2008 года № 217-ОЗ, от 13 октября 2008 года № 261-ОЗ, от 2 июля 2009 года № 364-ОЗ, от 2 июля 2009 года № 367-ОЗ, от 1 марта 2010 года № 465-ОЗ, от 27 апреля 2010 года № 479-ОЗ, от</w:t>
      </w:r>
      <w:r>
        <w:rPr>
          <w:rFonts w:ascii="Times New Roman" w:hAnsi="Times New Roman" w:eastAsia="Times New Roman" w:cs="Times New Roman"/>
          <w:szCs w:val="28"/>
        </w:rPr>
        <w:t xml:space="preserve"> </w:t>
      </w:r>
      <w:r>
        <w:rPr>
          <w:rFonts w:ascii="Times New Roman" w:hAnsi="Times New Roman" w:eastAsia="Times New Roman" w:cs="Times New Roman"/>
          <w:szCs w:val="28"/>
        </w:rPr>
        <w:t xml:space="preserve">2 декабря 2010 года № 19-ОЗ, от 2 июня 2011 года № 78-ОЗ, от 22 феврал</w:t>
      </w:r>
      <w:r>
        <w:rPr>
          <w:rFonts w:ascii="Times New Roman" w:hAnsi="Times New Roman" w:eastAsia="Times New Roman" w:cs="Times New Roman"/>
          <w:szCs w:val="28"/>
        </w:rPr>
        <w:t xml:space="preserve">я 2012 года № 189-ОЗ, от 4 июня 2012 года № 212-ОЗ, от 14 июня 2012 года № 226-ОЗ, от 2 октября 2014</w:t>
      </w:r>
      <w:r>
        <w:rPr>
          <w:rFonts w:ascii="Times New Roman" w:hAnsi="Times New Roman" w:eastAsia="Times New Roman" w:cs="Times New Roman"/>
          <w:szCs w:val="28"/>
        </w:rPr>
        <w:t xml:space="preserve"> </w:t>
      </w:r>
      <w:r>
        <w:rPr>
          <w:rFonts w:ascii="Times New Roman" w:hAnsi="Times New Roman" w:eastAsia="Times New Roman" w:cs="Times New Roman"/>
          <w:szCs w:val="28"/>
        </w:rPr>
        <w:t xml:space="preserve">года</w:t>
      </w:r>
      <w:r>
        <w:rPr>
          <w:rFonts w:ascii="Times New Roman" w:hAnsi="Times New Roman" w:eastAsia="Times New Roman" w:cs="Times New Roman"/>
          <w:szCs w:val="28"/>
        </w:rPr>
        <w:t xml:space="preserve"> № 466-ОЗ</w:t>
      </w:r>
      <w:r>
        <w:rPr>
          <w:rFonts w:ascii="Times New Roman" w:hAnsi="Times New Roman" w:eastAsia="Times New Roman" w:cs="Times New Roman"/>
          <w:szCs w:val="28"/>
        </w:rPr>
        <w:t xml:space="preserve">, от 2 октября 2014 года № 470-ОЗ, от 14 декабря 2015 года № 22-ОЗ, от 29 июня 2016 года № 82-ОЗ, от 28 марта 2017 года № 148-ОЗ, от 3 апреля </w:t>
      </w:r>
      <w:r>
        <w:rPr>
          <w:rFonts w:ascii="Times New Roman" w:hAnsi="Times New Roman" w:eastAsia="Times New Roman" w:cs="Times New Roman"/>
          <w:szCs w:val="28"/>
        </w:rPr>
        <w:t xml:space="preserve">2018 года № 252-ОЗ, от 24 декабря 2018 года № 325-ОЗ, от 20 декабря 2019 года № 444-ОЗ, от 8 мая 2020 года № 473-ОЗ, от 1 декабря 2020 года № 27-ОЗ, от 1 декабря 2021 года № 146-ОЗ, от 29 ноября 2022 года № 274-ОЗ, от 27 апреля 2023 года № 333-ОЗ, от 14 ию</w:t>
      </w:r>
      <w:r>
        <w:rPr>
          <w:rFonts w:ascii="Times New Roman" w:hAnsi="Times New Roman" w:eastAsia="Times New Roman" w:cs="Times New Roman"/>
          <w:szCs w:val="28"/>
        </w:rPr>
        <w:t xml:space="preserve">ня 2023 года № 341-ОЗ, от 5 июня 2024 года № 458-ОЗ, от 18 июля 2024 года № 466-ОЗ, от 5 декабря 2024 года № 525-ОЗ, от 13 мая 2025 года № 588-ОЗ, от 11 июня 2025 года № 608-ОЗ, от 3 февраля 2026 года № 49-ОЗ, от 1 июня 2026 года № 90-ОЗ), изложив статью 2</w:t>
      </w:r>
      <w:r>
        <w:rPr>
          <w:rFonts w:ascii="Times New Roman" w:hAnsi="Times New Roman" w:eastAsia="Times New Roman" w:cs="Times New Roman"/>
          <w:szCs w:val="28"/>
        </w:rPr>
        <w:t xml:space="preserve">4 в следующей редакции:</w:t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eastAsia="Times New Roman" w:cs="Times New Roman"/>
          <w:szCs w:val="28"/>
        </w:rPr>
        <w:t xml:space="preserve">«</w:t>
      </w:r>
      <w:r>
        <w:rPr>
          <w:rFonts w:hint="eastAsia" w:ascii="Times New Roman" w:hAnsi="Times New Roman" w:eastAsia="Times New Roman" w:cs="Times New Roman"/>
          <w:b/>
          <w:szCs w:val="28"/>
        </w:rPr>
        <w:t xml:space="preserve">Статья</w:t>
      </w:r>
      <w:r>
        <w:rPr>
          <w:rFonts w:ascii="Times New Roman" w:hAnsi="Times New Roman" w:eastAsia="Times New Roman" w:cs="Times New Roman"/>
          <w:b/>
          <w:szCs w:val="28"/>
        </w:rPr>
        <w:t xml:space="preserve"> 24. </w:t>
      </w:r>
      <w:r>
        <w:rPr>
          <w:rFonts w:hint="eastAsia" w:ascii="Times New Roman" w:hAnsi="Times New Roman" w:eastAsia="Times New Roman" w:cs="Times New Roman"/>
          <w:b/>
          <w:szCs w:val="28"/>
        </w:rPr>
        <w:t xml:space="preserve">Обеспечение</w:t>
      </w:r>
      <w:r>
        <w:rPr>
          <w:rFonts w:ascii="Times New Roman" w:hAnsi="Times New Roman" w:eastAsia="Times New Roman" w:cs="Times New Roman"/>
          <w:b/>
          <w:szCs w:val="28"/>
        </w:rPr>
        <w:t xml:space="preserve"> </w:t>
      </w:r>
      <w:r>
        <w:rPr>
          <w:rFonts w:hint="eastAsia" w:ascii="Times New Roman" w:hAnsi="Times New Roman" w:eastAsia="Times New Roman" w:cs="Times New Roman"/>
          <w:b/>
          <w:szCs w:val="28"/>
        </w:rPr>
        <w:t xml:space="preserve">прав</w:t>
      </w:r>
      <w:r>
        <w:rPr>
          <w:rFonts w:ascii="Times New Roman" w:hAnsi="Times New Roman" w:eastAsia="Times New Roman" w:cs="Times New Roman"/>
          <w:b/>
          <w:szCs w:val="28"/>
        </w:rPr>
        <w:t xml:space="preserve"> </w:t>
      </w:r>
      <w:r>
        <w:rPr>
          <w:rFonts w:hint="eastAsia" w:ascii="Times New Roman" w:hAnsi="Times New Roman" w:eastAsia="Times New Roman" w:cs="Times New Roman"/>
          <w:b/>
          <w:szCs w:val="28"/>
        </w:rPr>
        <w:t xml:space="preserve">детей</w:t>
      </w:r>
      <w:r>
        <w:rPr>
          <w:rFonts w:ascii="Times New Roman" w:hAnsi="Times New Roman" w:eastAsia="Times New Roman" w:cs="Times New Roman"/>
          <w:b/>
          <w:szCs w:val="28"/>
        </w:rPr>
        <w:t xml:space="preserve"> </w:t>
      </w:r>
      <w:r>
        <w:rPr>
          <w:rFonts w:hint="eastAsia" w:ascii="Times New Roman" w:hAnsi="Times New Roman" w:eastAsia="Times New Roman" w:cs="Times New Roman"/>
          <w:b/>
          <w:szCs w:val="28"/>
        </w:rPr>
        <w:t xml:space="preserve">на</w:t>
      </w:r>
      <w:r>
        <w:rPr>
          <w:rFonts w:ascii="Times New Roman" w:hAnsi="Times New Roman" w:eastAsia="Times New Roman" w:cs="Times New Roman"/>
          <w:b/>
          <w:szCs w:val="28"/>
        </w:rPr>
        <w:t xml:space="preserve"> </w:t>
      </w:r>
      <w:r>
        <w:rPr>
          <w:rFonts w:hint="eastAsia" w:ascii="Times New Roman" w:hAnsi="Times New Roman" w:eastAsia="Times New Roman" w:cs="Times New Roman"/>
          <w:b/>
          <w:szCs w:val="28"/>
        </w:rPr>
        <w:t xml:space="preserve">охрану</w:t>
      </w:r>
      <w:r>
        <w:rPr>
          <w:rFonts w:ascii="Times New Roman" w:hAnsi="Times New Roman" w:eastAsia="Times New Roman" w:cs="Times New Roman"/>
          <w:b/>
          <w:szCs w:val="28"/>
        </w:rPr>
        <w:t xml:space="preserve"> </w:t>
      </w:r>
      <w:r>
        <w:rPr>
          <w:rFonts w:hint="eastAsia" w:ascii="Times New Roman" w:hAnsi="Times New Roman" w:eastAsia="Times New Roman" w:cs="Times New Roman"/>
          <w:b/>
          <w:szCs w:val="28"/>
        </w:rPr>
        <w:t xml:space="preserve">здоровья</w:t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eastAsia="Times New Roman" w:cs="Times New Roman"/>
          <w:szCs w:val="28"/>
        </w:rPr>
        <w:t xml:space="preserve">В целях защиты прав детей на охрану здоровья, </w:t>
      </w:r>
      <w:r>
        <w:rPr>
          <w:rFonts w:hint="eastAsia" w:ascii="Times New Roman" w:hAnsi="Times New Roman" w:eastAsia="Times New Roman" w:cs="Times New Roman"/>
          <w:szCs w:val="28"/>
        </w:rPr>
        <w:t xml:space="preserve">в</w:t>
      </w:r>
      <w:r>
        <w:rPr>
          <w:rFonts w:ascii="Times New Roman" w:hAnsi="Times New Roman" w:eastAsia="Times New Roman" w:cs="Times New Roman"/>
          <w:szCs w:val="28"/>
        </w:rPr>
        <w:t xml:space="preserve"> </w:t>
      </w:r>
      <w:r>
        <w:rPr>
          <w:rFonts w:hint="eastAsia" w:ascii="Times New Roman" w:hAnsi="Times New Roman" w:eastAsia="Times New Roman" w:cs="Times New Roman"/>
          <w:szCs w:val="28"/>
        </w:rPr>
        <w:t xml:space="preserve">соответствии</w:t>
      </w:r>
      <w:r>
        <w:rPr>
          <w:rFonts w:ascii="Times New Roman" w:hAnsi="Times New Roman" w:eastAsia="Times New Roman" w:cs="Times New Roman"/>
          <w:szCs w:val="28"/>
        </w:rPr>
        <w:t xml:space="preserve"> </w:t>
      </w:r>
      <w:r>
        <w:rPr>
          <w:rFonts w:hint="eastAsia" w:ascii="Times New Roman" w:hAnsi="Times New Roman" w:eastAsia="Times New Roman" w:cs="Times New Roman"/>
          <w:szCs w:val="28"/>
        </w:rPr>
        <w:t xml:space="preserve">с</w:t>
      </w:r>
      <w:r>
        <w:rPr>
          <w:rFonts w:ascii="Times New Roman" w:hAnsi="Times New Roman" w:eastAsia="Times New Roman" w:cs="Times New Roman"/>
          <w:szCs w:val="28"/>
        </w:rPr>
        <w:t xml:space="preserve"> </w:t>
      </w:r>
      <w:r>
        <w:rPr>
          <w:rFonts w:hint="eastAsia" w:ascii="Times New Roman" w:hAnsi="Times New Roman" w:eastAsia="Times New Roman" w:cs="Times New Roman"/>
          <w:szCs w:val="28"/>
        </w:rPr>
        <w:t xml:space="preserve">федеральным</w:t>
      </w:r>
      <w:r>
        <w:rPr>
          <w:rFonts w:ascii="Times New Roman" w:hAnsi="Times New Roman" w:eastAsia="Times New Roman" w:cs="Times New Roman"/>
          <w:szCs w:val="28"/>
        </w:rPr>
        <w:t xml:space="preserve"> </w:t>
      </w:r>
      <w:r>
        <w:rPr>
          <w:rFonts w:hint="eastAsia" w:ascii="Times New Roman" w:hAnsi="Times New Roman" w:eastAsia="Times New Roman" w:cs="Times New Roman"/>
          <w:szCs w:val="28"/>
        </w:rPr>
        <w:t xml:space="preserve">законодательством</w:t>
      </w:r>
      <w:r>
        <w:rPr>
          <w:rFonts w:ascii="Times New Roman" w:hAnsi="Times New Roman" w:eastAsia="Times New Roman" w:cs="Times New Roman"/>
          <w:szCs w:val="28"/>
        </w:rPr>
        <w:t xml:space="preserve"> </w:t>
      </w:r>
      <w:r>
        <w:rPr>
          <w:rFonts w:hint="eastAsia" w:ascii="Times New Roman" w:hAnsi="Times New Roman" w:eastAsia="Times New Roman" w:cs="Times New Roman"/>
          <w:szCs w:val="28"/>
        </w:rPr>
        <w:t xml:space="preserve">и</w:t>
      </w:r>
      <w:r>
        <w:rPr>
          <w:rFonts w:ascii="Times New Roman" w:hAnsi="Times New Roman" w:eastAsia="Times New Roman" w:cs="Times New Roman"/>
          <w:szCs w:val="28"/>
        </w:rPr>
        <w:t xml:space="preserve"> </w:t>
      </w:r>
      <w:r>
        <w:rPr>
          <w:rFonts w:hint="eastAsia" w:ascii="Times New Roman" w:hAnsi="Times New Roman" w:eastAsia="Times New Roman" w:cs="Times New Roman"/>
          <w:szCs w:val="28"/>
        </w:rPr>
        <w:t xml:space="preserve">законодательством</w:t>
      </w:r>
      <w:r>
        <w:rPr>
          <w:rFonts w:ascii="Times New Roman" w:hAnsi="Times New Roman" w:eastAsia="Times New Roman" w:cs="Times New Roman"/>
          <w:szCs w:val="28"/>
        </w:rPr>
        <w:t xml:space="preserve"> </w:t>
      </w:r>
      <w:r>
        <w:rPr>
          <w:rFonts w:hint="eastAsia" w:ascii="Times New Roman" w:hAnsi="Times New Roman" w:eastAsia="Times New Roman" w:cs="Times New Roman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zCs w:val="28"/>
        </w:rPr>
        <w:t xml:space="preserve"> </w:t>
      </w:r>
      <w:r>
        <w:rPr>
          <w:rFonts w:hint="eastAsia" w:ascii="Times New Roman" w:hAnsi="Times New Roman" w:eastAsia="Times New Roman" w:cs="Times New Roman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zCs w:val="28"/>
        </w:rPr>
        <w:t xml:space="preserve">, в медицинских организациях государственной системы здравоохранения </w:t>
      </w:r>
      <w:r>
        <w:rPr>
          <w:rFonts w:ascii="Times New Roman" w:hAnsi="Times New Roman" w:eastAsia="Times New Roman" w:cs="Times New Roman"/>
          <w:szCs w:val="28"/>
        </w:rPr>
        <w:t xml:space="preserve">осуществляются мероприятия по оказанию детям бесплатной медицинской помощи, предусматривающей оздоровление детей, профилактику, диагностику и лечение заболеваний, в том числе диспансерное</w:t>
      </w:r>
      <w:r>
        <w:rPr>
          <w:rFonts w:ascii="Times New Roman" w:hAnsi="Times New Roman" w:eastAsia="Times New Roman" w:cs="Times New Roman"/>
          <w:szCs w:val="28"/>
        </w:rPr>
        <w:t xml:space="preserve"> наблюдение, медицинскую реабилитацию детей-инвалидов и детей, страдающих хроническими заболеваниями, и санаторно-курортное лечение детей.».</w:t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eastAsia="Times New Roman" w:cs="Times New Roman"/>
          <w:b/>
          <w:bCs/>
          <w:szCs w:val="28"/>
        </w:rPr>
        <w:t xml:space="preserve">Статья 2</w:t>
      </w:r>
      <w:r>
        <w:rPr>
          <w:rFonts w:ascii="Times New Roman" w:hAnsi="Times New Roman" w:cs="Times New Roman"/>
          <w:b/>
          <w:bCs/>
          <w:szCs w:val="28"/>
        </w:rPr>
      </w:r>
      <w:r>
        <w:rPr>
          <w:rFonts w:ascii="Times New Roman" w:hAnsi="Times New Roman" w:cs="Times New Roman"/>
          <w:b/>
          <w:bCs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eastAsia="Times New Roman" w:cs="Times New Roman"/>
          <w:szCs w:val="28"/>
        </w:rPr>
        <w:t xml:space="preserve">Внести в Закон Новосибирской области от 28 сентября 2012 года № 255-ОЗ «О регулировании отношений в сфере охраны здоровья граждан в Новосибирской области» (с изменениями, внесенными Законами Новосибирской области от 5 июля 2013 года № 343-ОЗ,от 2 октября 2</w:t>
      </w:r>
      <w:r>
        <w:rPr>
          <w:rFonts w:ascii="Times New Roman" w:hAnsi="Times New Roman" w:eastAsia="Times New Roman" w:cs="Times New Roman"/>
          <w:szCs w:val="28"/>
        </w:rPr>
        <w:t xml:space="preserve">014 года № 465-ОЗ, от 24 ноября 2014 года № 481-ОЗ, от 29 апреля 2015 года № 537-ОЗ, от 28 марта 2016 года № 45-ОЗ, от 29 июня 2016 года № 79-ОЗ, от 5 декабря 2016 года № 101-ОЗ, от 29 мая 2017 года № 171-ОЗ, от 7 мая 2018 года № 257-ОЗ, от </w:t>
      </w:r>
      <w:bookmarkStart w:id="11" w:name="_GoBack"/>
      <w:r/>
      <w:bookmarkEnd w:id="11"/>
      <w:r>
        <w:rPr>
          <w:rFonts w:ascii="Times New Roman" w:hAnsi="Times New Roman" w:eastAsia="Times New Roman" w:cs="Times New Roman"/>
          <w:szCs w:val="28"/>
        </w:rPr>
        <w:t xml:space="preserve">6 мая 2019 год</w:t>
      </w:r>
      <w:r>
        <w:rPr>
          <w:rFonts w:ascii="Times New Roman" w:hAnsi="Times New Roman" w:eastAsia="Times New Roman" w:cs="Times New Roman"/>
          <w:szCs w:val="28"/>
        </w:rPr>
        <w:t xml:space="preserve">а № 362-ОЗ, от 22 декабря 2020 года № 38-ОЗ, от 1 июня 2022 года № 213-ОЗ, от 14 июня 2023 года № 340-ОЗ, от 26 апреля 2024 года № 446-ОЗ, от 28 ноября 2024 года № 512-ОЗ), следующие изменения:</w:t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eastAsia="Times New Roman" w:cs="Times New Roman"/>
          <w:szCs w:val="28"/>
        </w:rPr>
        <w:t xml:space="preserve">1) статью 4 дополнить подпунктом 7.3 следующего содержания:</w:t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eastAsia="Times New Roman" w:cs="Times New Roman"/>
          <w:szCs w:val="28"/>
        </w:rPr>
        <w:t xml:space="preserve">«7</w:t>
      </w:r>
      <w:r>
        <w:rPr>
          <w:rFonts w:ascii="Times New Roman" w:hAnsi="Times New Roman" w:eastAsia="Times New Roman" w:cs="Times New Roman"/>
          <w:szCs w:val="28"/>
        </w:rPr>
        <w:t xml:space="preserve">.3) установление порядка и условий получе</w:t>
      </w:r>
      <w:r>
        <w:rPr>
          <w:rFonts w:ascii="Times New Roman" w:hAnsi="Times New Roman" w:eastAsia="Times New Roman" w:cs="Times New Roman"/>
          <w:szCs w:val="28"/>
          <w:highlight w:val="white"/>
        </w:rPr>
        <w:t xml:space="preserve">ния</w:t>
      </w:r>
      <w:r>
        <w:rPr>
          <w:rFonts w:ascii="Times New Roman" w:hAnsi="Times New Roman" w:eastAsia="Times New Roman" w:cs="Times New Roman"/>
          <w:szCs w:val="28"/>
        </w:rPr>
        <w:t xml:space="preserve"> несовершеннолетними медицинской консультации без взимания платы при определении профессиональной пригодности;»;</w:t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eastAsia="Times New Roman" w:cs="Times New Roman"/>
          <w:szCs w:val="28"/>
        </w:rPr>
        <w:t xml:space="preserve">2) пункт 27 статьи 5 изложить в следующей редакции:</w:t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eastAsia="Times New Roman" w:cs="Times New Roman"/>
          <w:szCs w:val="28"/>
        </w:rPr>
        <w:t xml:space="preserve">«27) обеспечение организации прохождения несове</w:t>
      </w:r>
      <w:r>
        <w:rPr>
          <w:rFonts w:ascii="Times New Roman" w:hAnsi="Times New Roman" w:eastAsia="Times New Roman" w:cs="Times New Roman"/>
          <w:szCs w:val="28"/>
        </w:rPr>
        <w:t xml:space="preserve">ршеннолетними медицинской консультации без взимания платы при определении профессиональной пригодности;».</w:t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eastAsia="Times New Roman" w:cs="Times New Roman"/>
          <w:b/>
          <w:bCs/>
          <w:szCs w:val="28"/>
        </w:rPr>
        <w:t xml:space="preserve">Статья 3</w:t>
      </w:r>
      <w:r>
        <w:rPr>
          <w:rFonts w:ascii="Times New Roman" w:hAnsi="Times New Roman" w:cs="Times New Roman"/>
          <w:b/>
          <w:bCs/>
          <w:szCs w:val="28"/>
        </w:rPr>
      </w:r>
      <w:r>
        <w:rPr>
          <w:rFonts w:ascii="Times New Roman" w:hAnsi="Times New Roman" w:cs="Times New Roman"/>
          <w:b/>
          <w:bCs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</w:r>
      <w:r>
        <w:rPr>
          <w:rFonts w:ascii="Times New Roman" w:hAnsi="Times New Roman" w:cs="Times New Roman"/>
          <w:b/>
          <w:bCs/>
          <w:szCs w:val="28"/>
        </w:rPr>
      </w:r>
      <w:r>
        <w:rPr>
          <w:rFonts w:ascii="Times New Roman" w:hAnsi="Times New Roman" w:cs="Times New Roman"/>
          <w:b/>
          <w:bCs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eastAsia="Times New Roman" w:cs="Times New Roman"/>
          <w:szCs w:val="28"/>
        </w:rPr>
        <w:t xml:space="preserve">Настоящий Закон вступает в силу со дня, следующего за днем его официального опубликования.</w:t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89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8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Губернатор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А.А. Травников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г. Новосибирск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«___» __________ 2026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eastAsia="Times New Roman" w:cs="Times New Roman"/>
          <w:szCs w:val="28"/>
        </w:rPr>
        <w:t xml:space="preserve">№ _____________ - ОЗ</w:t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sectPr>
      <w:headerReference w:type="default" r:id="rId9"/>
      <w:footerReference w:type="first" r:id="rId10"/>
      <w:footnotePr/>
      <w:endnotePr/>
      <w:type w:val="nextPage"/>
      <w:pgSz w:w="11906" w:h="16838" w:orient="portrait"/>
      <w:pgMar w:top="1134" w:right="567" w:bottom="1134" w:left="1418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Calibri">
    <w:panose1 w:val="020F0502020204030204"/>
  </w:font>
  <w:font w:name="Arial">
    <w:panose1 w:val="020B0604020202020204"/>
  </w:font>
  <w:font w:name="PT Astra Serif">
    <w:panose1 w:val="020A0603040505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  <w:rPr>
        <w:rFonts w:ascii="Times New Roman" w:hAnsi="Times New Roman" w:cs="Times New Roman"/>
        <w:sz w:val="20"/>
        <w:szCs w:val="16"/>
      </w:rPr>
    </w:pPr>
    <w:r>
      <w:rPr>
        <w:rFonts w:ascii="Times New Roman" w:hAnsi="Times New Roman" w:cs="Times New Roman"/>
        <w:sz w:val="20"/>
        <w:szCs w:val="16"/>
      </w:rPr>
    </w:r>
    <w:r>
      <w:rPr>
        <w:rFonts w:ascii="Times New Roman" w:hAnsi="Times New Roman" w:cs="Times New Roman"/>
        <w:sz w:val="20"/>
        <w:szCs w:val="16"/>
      </w:rPr>
    </w:r>
    <w:r>
      <w:rPr>
        <w:rFonts w:ascii="Times New Roman" w:hAnsi="Times New Roman" w:cs="Times New Roman"/>
        <w:sz w:val="20"/>
        <w:szCs w:val="16"/>
      </w:rPr>
    </w:r>
  </w:p>
  <w:p>
    <w:pPr>
      <w:pStyle w:val="907"/>
      <w:rPr>
        <w:rFonts w:ascii="Times New Roman" w:hAnsi="Times New Roman" w:cs="Times New Roman"/>
        <w:sz w:val="20"/>
        <w:szCs w:val="16"/>
      </w:rPr>
    </w:pPr>
    <w:r>
      <w:rPr>
        <w:rFonts w:ascii="Times New Roman" w:hAnsi="Times New Roman" w:cs="Times New Roman"/>
        <w:sz w:val="20"/>
        <w:szCs w:val="16"/>
      </w:rPr>
    </w:r>
    <w:r>
      <w:rPr>
        <w:rFonts w:ascii="Times New Roman" w:hAnsi="Times New Roman" w:cs="Times New Roman"/>
        <w:sz w:val="20"/>
        <w:szCs w:val="16"/>
      </w:rPr>
    </w:r>
    <w:r>
      <w:rPr>
        <w:rFonts w:ascii="Times New Roman" w:hAnsi="Times New Roman" w:cs="Times New Roman"/>
        <w:sz w:val="20"/>
        <w:szCs w:val="16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561442453"/>
      <w:docPartObj>
        <w:docPartGallery w:val="Page Numbers (Top of Page)"/>
        <w:docPartUnique w:val="true"/>
      </w:docPartObj>
      <w:rPr>
        <w:sz w:val="20"/>
        <w:szCs w:val="20"/>
      </w:rPr>
    </w:sdtPr>
    <w:sdtContent>
      <w:p>
        <w:pPr>
          <w:pStyle w:val="905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PAGE   \* MERGEFORMAT</w:instrText>
        </w:r>
        <w:r>
          <w:rPr>
            <w:rFonts w:ascii="Times New Roman" w:hAnsi="Times New Roman" w:eastAsia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eastAsia="Times New Roman" w:cs="Times New Roman"/>
            <w:sz w:val="20"/>
            <w:szCs w:val="20"/>
          </w:rPr>
          <w:t xml:space="preserve">2</w:t>
        </w:r>
        <w:r>
          <w:rPr>
            <w:rFonts w:ascii="Times New Roman" w:hAnsi="Times New Roman" w:eastAsia="Times New Roman" w:cs="Times New Roman"/>
            <w:sz w:val="20"/>
            <w:szCs w:val="20"/>
          </w:rPr>
          <w:fldChar w:fldCharType="end"/>
        </w:r>
        <w:r>
          <w:rPr>
            <w:rFonts w:ascii="Times New Roman" w:hAnsi="Times New Roman" w:cs="Times New Roman"/>
            <w:sz w:val="20"/>
            <w:szCs w:val="20"/>
          </w:rPr>
        </w:r>
        <w:r>
          <w:rPr>
            <w:rFonts w:ascii="Times New Roman" w:hAnsi="Times New Roman" w:cs="Times New Roman"/>
            <w:sz w:val="20"/>
            <w:szCs w:val="20"/>
          </w:rPr>
        </w:r>
      </w:p>
    </w:sdtContent>
  </w:sdt>
  <w:p>
    <w:pPr>
      <w:pStyle w:val="905"/>
      <w:rPr>
        <w:sz w:val="22"/>
        <w:szCs w:val="18"/>
      </w:rPr>
    </w:pPr>
    <w:r>
      <w:rPr>
        <w:sz w:val="22"/>
        <w:szCs w:val="18"/>
      </w:rPr>
    </w:r>
    <w:r>
      <w:rPr>
        <w:sz w:val="22"/>
        <w:szCs w:val="18"/>
      </w:rPr>
    </w:r>
    <w:r>
      <w:rPr>
        <w:sz w:val="22"/>
        <w:szCs w:val="18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hint="default" w:ascii="PT Astra Serif" w:hAnsi="PT Astra Serif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1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</w:rPr>
    </w:lvl>
    <w:lvl w:ilvl="2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</w:rPr>
    </w:lvl>
    <w:lvl w:ilvl="3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</w:rPr>
    </w:lvl>
    <w:lvl w:ilvl="4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</w:rPr>
    </w:lvl>
    <w:lvl w:ilvl="5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</w:rPr>
    </w:lvl>
    <w:lvl w:ilvl="6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</w:rPr>
    </w:lvl>
    <w:lvl w:ilvl="7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</w:rPr>
    </w:lvl>
    <w:lvl w:ilvl="8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4" w:default="1">
    <w:name w:val="Normal"/>
    <w:qFormat/>
    <w:rPr>
      <w:rFonts w:ascii="PT Astra Serif" w:hAnsi="PT Astra Serif"/>
      <w:sz w:val="28"/>
    </w:rPr>
  </w:style>
  <w:style w:type="paragraph" w:styleId="705">
    <w:name w:val="Heading 1"/>
    <w:basedOn w:val="704"/>
    <w:next w:val="704"/>
    <w:link w:val="73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06">
    <w:name w:val="Heading 2"/>
    <w:basedOn w:val="704"/>
    <w:next w:val="704"/>
    <w:link w:val="7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7">
    <w:name w:val="Heading 3"/>
    <w:basedOn w:val="704"/>
    <w:next w:val="704"/>
    <w:link w:val="73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8">
    <w:name w:val="Heading 4"/>
    <w:basedOn w:val="704"/>
    <w:next w:val="704"/>
    <w:link w:val="7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9">
    <w:name w:val="Heading 5"/>
    <w:basedOn w:val="704"/>
    <w:next w:val="704"/>
    <w:link w:val="7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0">
    <w:name w:val="Heading 6"/>
    <w:basedOn w:val="704"/>
    <w:next w:val="704"/>
    <w:link w:val="7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</w:rPr>
  </w:style>
  <w:style w:type="paragraph" w:styleId="711">
    <w:name w:val="Heading 7"/>
    <w:basedOn w:val="704"/>
    <w:next w:val="704"/>
    <w:link w:val="7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712">
    <w:name w:val="Heading 8"/>
    <w:basedOn w:val="704"/>
    <w:next w:val="704"/>
    <w:link w:val="7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</w:rPr>
  </w:style>
  <w:style w:type="paragraph" w:styleId="713">
    <w:name w:val="Heading 9"/>
    <w:basedOn w:val="704"/>
    <w:next w:val="704"/>
    <w:link w:val="7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4" w:default="1">
    <w:name w:val="Default Paragraph Font"/>
    <w:uiPriority w:val="1"/>
    <w:semiHidden/>
    <w:unhideWhenUsed/>
  </w:style>
  <w:style w:type="table" w:styleId="7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6" w:default="1">
    <w:name w:val="No List"/>
    <w:uiPriority w:val="99"/>
    <w:semiHidden/>
    <w:unhideWhenUsed/>
  </w:style>
  <w:style w:type="character" w:styleId="717" w:customStyle="1">
    <w:name w:val="Heading 1 Char"/>
    <w:basedOn w:val="714"/>
    <w:uiPriority w:val="9"/>
    <w:rPr>
      <w:rFonts w:ascii="Arial" w:hAnsi="Arial" w:eastAsia="Arial" w:cs="Arial"/>
      <w:sz w:val="40"/>
      <w:szCs w:val="40"/>
    </w:rPr>
  </w:style>
  <w:style w:type="character" w:styleId="718" w:customStyle="1">
    <w:name w:val="Heading 2 Char"/>
    <w:basedOn w:val="714"/>
    <w:uiPriority w:val="9"/>
    <w:rPr>
      <w:rFonts w:ascii="Arial" w:hAnsi="Arial" w:eastAsia="Arial" w:cs="Arial"/>
      <w:sz w:val="34"/>
    </w:rPr>
  </w:style>
  <w:style w:type="character" w:styleId="719" w:customStyle="1">
    <w:name w:val="Heading 3 Char"/>
    <w:basedOn w:val="714"/>
    <w:uiPriority w:val="9"/>
    <w:rPr>
      <w:rFonts w:ascii="Arial" w:hAnsi="Arial" w:eastAsia="Arial" w:cs="Arial"/>
      <w:sz w:val="30"/>
      <w:szCs w:val="30"/>
    </w:rPr>
  </w:style>
  <w:style w:type="character" w:styleId="720" w:customStyle="1">
    <w:name w:val="Heading 4 Char"/>
    <w:basedOn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721" w:customStyle="1">
    <w:name w:val="Heading 5 Char"/>
    <w:basedOn w:val="714"/>
    <w:uiPriority w:val="9"/>
    <w:rPr>
      <w:rFonts w:ascii="Arial" w:hAnsi="Arial" w:eastAsia="Arial" w:cs="Arial"/>
      <w:b/>
      <w:bCs/>
      <w:sz w:val="24"/>
      <w:szCs w:val="24"/>
    </w:rPr>
  </w:style>
  <w:style w:type="character" w:styleId="722" w:customStyle="1">
    <w:name w:val="Heading 6 Char"/>
    <w:basedOn w:val="714"/>
    <w:uiPriority w:val="9"/>
    <w:rPr>
      <w:rFonts w:ascii="Arial" w:hAnsi="Arial" w:eastAsia="Arial" w:cs="Arial"/>
      <w:b/>
      <w:bCs/>
      <w:sz w:val="22"/>
      <w:szCs w:val="22"/>
    </w:rPr>
  </w:style>
  <w:style w:type="character" w:styleId="723" w:customStyle="1">
    <w:name w:val="Heading 7 Char"/>
    <w:basedOn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4" w:customStyle="1">
    <w:name w:val="Heading 8 Char"/>
    <w:basedOn w:val="714"/>
    <w:uiPriority w:val="9"/>
    <w:rPr>
      <w:rFonts w:ascii="Arial" w:hAnsi="Arial" w:eastAsia="Arial" w:cs="Arial"/>
      <w:i/>
      <w:iCs/>
      <w:sz w:val="22"/>
      <w:szCs w:val="22"/>
    </w:rPr>
  </w:style>
  <w:style w:type="character" w:styleId="725" w:customStyle="1">
    <w:name w:val="Heading 9 Char"/>
    <w:basedOn w:val="714"/>
    <w:uiPriority w:val="9"/>
    <w:rPr>
      <w:rFonts w:ascii="Arial" w:hAnsi="Arial" w:eastAsia="Arial" w:cs="Arial"/>
      <w:i/>
      <w:iCs/>
      <w:sz w:val="21"/>
      <w:szCs w:val="21"/>
    </w:rPr>
  </w:style>
  <w:style w:type="character" w:styleId="726" w:customStyle="1">
    <w:name w:val="Subtitle Char"/>
    <w:basedOn w:val="714"/>
    <w:uiPriority w:val="11"/>
    <w:rPr>
      <w:sz w:val="24"/>
      <w:szCs w:val="24"/>
    </w:rPr>
  </w:style>
  <w:style w:type="character" w:styleId="727" w:customStyle="1">
    <w:name w:val="Quote Char"/>
    <w:uiPriority w:val="29"/>
    <w:rPr>
      <w:i/>
    </w:rPr>
  </w:style>
  <w:style w:type="character" w:styleId="728" w:customStyle="1">
    <w:name w:val="Intense Quote Char"/>
    <w:uiPriority w:val="30"/>
    <w:rPr>
      <w:i/>
    </w:rPr>
  </w:style>
  <w:style w:type="character" w:styleId="729" w:customStyle="1">
    <w:name w:val="Footnote Text Char"/>
    <w:uiPriority w:val="99"/>
    <w:rPr>
      <w:sz w:val="18"/>
    </w:rPr>
  </w:style>
  <w:style w:type="character" w:styleId="730" w:customStyle="1">
    <w:name w:val="Endnote Text Char"/>
    <w:uiPriority w:val="99"/>
    <w:rPr>
      <w:sz w:val="20"/>
    </w:rPr>
  </w:style>
  <w:style w:type="character" w:styleId="731" w:customStyle="1">
    <w:name w:val="Заголовок 1 Знак"/>
    <w:basedOn w:val="714"/>
    <w:link w:val="705"/>
    <w:uiPriority w:val="9"/>
    <w:rPr>
      <w:rFonts w:ascii="Arial" w:hAnsi="Arial" w:eastAsia="Arial" w:cs="Arial"/>
      <w:sz w:val="40"/>
      <w:szCs w:val="40"/>
    </w:rPr>
  </w:style>
  <w:style w:type="character" w:styleId="732" w:customStyle="1">
    <w:name w:val="Заголовок 2 Знак"/>
    <w:basedOn w:val="714"/>
    <w:link w:val="706"/>
    <w:uiPriority w:val="9"/>
    <w:rPr>
      <w:rFonts w:ascii="Arial" w:hAnsi="Arial" w:eastAsia="Arial" w:cs="Arial"/>
      <w:sz w:val="34"/>
    </w:rPr>
  </w:style>
  <w:style w:type="character" w:styleId="733" w:customStyle="1">
    <w:name w:val="Заголовок 3 Знак"/>
    <w:basedOn w:val="714"/>
    <w:link w:val="707"/>
    <w:uiPriority w:val="9"/>
    <w:rPr>
      <w:rFonts w:ascii="Arial" w:hAnsi="Arial" w:eastAsia="Arial" w:cs="Arial"/>
      <w:sz w:val="30"/>
      <w:szCs w:val="30"/>
    </w:rPr>
  </w:style>
  <w:style w:type="character" w:styleId="734" w:customStyle="1">
    <w:name w:val="Заголовок 4 Знак"/>
    <w:basedOn w:val="714"/>
    <w:link w:val="708"/>
    <w:uiPriority w:val="9"/>
    <w:rPr>
      <w:rFonts w:ascii="Arial" w:hAnsi="Arial" w:eastAsia="Arial" w:cs="Arial"/>
      <w:b/>
      <w:bCs/>
      <w:sz w:val="26"/>
      <w:szCs w:val="26"/>
    </w:rPr>
  </w:style>
  <w:style w:type="character" w:styleId="735" w:customStyle="1">
    <w:name w:val="Заголовок 5 Знак"/>
    <w:basedOn w:val="714"/>
    <w:link w:val="709"/>
    <w:uiPriority w:val="9"/>
    <w:rPr>
      <w:rFonts w:ascii="Arial" w:hAnsi="Arial" w:eastAsia="Arial" w:cs="Arial"/>
      <w:b/>
      <w:bCs/>
      <w:sz w:val="24"/>
      <w:szCs w:val="24"/>
    </w:rPr>
  </w:style>
  <w:style w:type="character" w:styleId="736" w:customStyle="1">
    <w:name w:val="Заголовок 6 Знак"/>
    <w:basedOn w:val="714"/>
    <w:link w:val="710"/>
    <w:uiPriority w:val="9"/>
    <w:rPr>
      <w:rFonts w:ascii="Arial" w:hAnsi="Arial" w:eastAsia="Arial" w:cs="Arial"/>
      <w:b/>
      <w:bCs/>
      <w:sz w:val="22"/>
      <w:szCs w:val="22"/>
    </w:rPr>
  </w:style>
  <w:style w:type="character" w:styleId="737" w:customStyle="1">
    <w:name w:val="Заголовок 7 Знак"/>
    <w:basedOn w:val="714"/>
    <w:link w:val="7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8" w:customStyle="1">
    <w:name w:val="Заголовок 8 Знак"/>
    <w:basedOn w:val="714"/>
    <w:link w:val="712"/>
    <w:uiPriority w:val="9"/>
    <w:rPr>
      <w:rFonts w:ascii="Arial" w:hAnsi="Arial" w:eastAsia="Arial" w:cs="Arial"/>
      <w:i/>
      <w:iCs/>
      <w:sz w:val="22"/>
      <w:szCs w:val="22"/>
    </w:rPr>
  </w:style>
  <w:style w:type="character" w:styleId="739" w:customStyle="1">
    <w:name w:val="Заголовок 9 Знак"/>
    <w:basedOn w:val="714"/>
    <w:link w:val="713"/>
    <w:uiPriority w:val="9"/>
    <w:rPr>
      <w:rFonts w:ascii="Arial" w:hAnsi="Arial" w:eastAsia="Arial" w:cs="Arial"/>
      <w:i/>
      <w:iCs/>
      <w:sz w:val="21"/>
      <w:szCs w:val="21"/>
    </w:rPr>
  </w:style>
  <w:style w:type="paragraph" w:styleId="740">
    <w:name w:val="List Paragraph"/>
    <w:basedOn w:val="704"/>
    <w:uiPriority w:val="34"/>
    <w:qFormat/>
    <w:pPr>
      <w:contextualSpacing/>
      <w:ind w:left="720"/>
    </w:pPr>
  </w:style>
  <w:style w:type="character" w:styleId="741" w:customStyle="1">
    <w:name w:val="Title Char"/>
    <w:basedOn w:val="714"/>
    <w:uiPriority w:val="10"/>
    <w:rPr>
      <w:sz w:val="48"/>
      <w:szCs w:val="48"/>
    </w:rPr>
  </w:style>
  <w:style w:type="paragraph" w:styleId="742">
    <w:name w:val="Subtitle"/>
    <w:basedOn w:val="704"/>
    <w:next w:val="704"/>
    <w:link w:val="743"/>
    <w:uiPriority w:val="11"/>
    <w:qFormat/>
    <w:pPr>
      <w:spacing w:before="200" w:after="200"/>
    </w:pPr>
    <w:rPr>
      <w:sz w:val="24"/>
      <w:szCs w:val="24"/>
    </w:rPr>
  </w:style>
  <w:style w:type="character" w:styleId="743" w:customStyle="1">
    <w:name w:val="Подзаголовок Знак"/>
    <w:basedOn w:val="714"/>
    <w:link w:val="742"/>
    <w:uiPriority w:val="11"/>
    <w:rPr>
      <w:sz w:val="24"/>
      <w:szCs w:val="24"/>
    </w:rPr>
  </w:style>
  <w:style w:type="paragraph" w:styleId="744">
    <w:name w:val="Quote"/>
    <w:basedOn w:val="704"/>
    <w:next w:val="704"/>
    <w:link w:val="745"/>
    <w:uiPriority w:val="29"/>
    <w:qFormat/>
    <w:pPr>
      <w:ind w:left="720" w:right="720"/>
    </w:pPr>
    <w:rPr>
      <w:i/>
    </w:rPr>
  </w:style>
  <w:style w:type="character" w:styleId="745" w:customStyle="1">
    <w:name w:val="Цитата 2 Знак"/>
    <w:link w:val="744"/>
    <w:uiPriority w:val="29"/>
    <w:rPr>
      <w:i/>
    </w:rPr>
  </w:style>
  <w:style w:type="paragraph" w:styleId="746">
    <w:name w:val="Intense Quote"/>
    <w:basedOn w:val="704"/>
    <w:next w:val="704"/>
    <w:link w:val="74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7" w:customStyle="1">
    <w:name w:val="Выделенная цитата Знак"/>
    <w:link w:val="746"/>
    <w:uiPriority w:val="30"/>
    <w:rPr>
      <w:i/>
    </w:rPr>
  </w:style>
  <w:style w:type="character" w:styleId="748" w:customStyle="1">
    <w:name w:val="Header Char"/>
    <w:basedOn w:val="714"/>
    <w:uiPriority w:val="99"/>
  </w:style>
  <w:style w:type="character" w:styleId="749" w:customStyle="1">
    <w:name w:val="Footer Char"/>
    <w:basedOn w:val="714"/>
    <w:uiPriority w:val="99"/>
  </w:style>
  <w:style w:type="paragraph" w:styleId="750">
    <w:name w:val="Caption"/>
    <w:basedOn w:val="704"/>
    <w:next w:val="70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51" w:customStyle="1">
    <w:name w:val="Caption Char"/>
    <w:uiPriority w:val="99"/>
  </w:style>
  <w:style w:type="table" w:styleId="752" w:customStyle="1">
    <w:name w:val="Table Grid Light"/>
    <w:basedOn w:val="71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3">
    <w:name w:val="Plain Table 1"/>
    <w:basedOn w:val="71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2"/>
    <w:basedOn w:val="71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>
    <w:name w:val="Plain Table 3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6">
    <w:name w:val="Plain Table 4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Plain Table 5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8">
    <w:name w:val="Grid Table 1 Light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4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0" w:customStyle="1">
    <w:name w:val="Grid Table 4 - Accent 1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81" w:customStyle="1">
    <w:name w:val="Grid Table 4 - Accent 2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82" w:customStyle="1">
    <w:name w:val="Grid Table 4 - Accent 3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83" w:customStyle="1">
    <w:name w:val="Grid Table 4 - Accent 4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84" w:customStyle="1">
    <w:name w:val="Grid Table 4 - Accent 5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85" w:customStyle="1">
    <w:name w:val="Grid Table 4 - Accent 6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6">
    <w:name w:val="Grid Table 5 Dark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93">
    <w:name w:val="Grid Table 6 Colorful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4" w:customStyle="1">
    <w:name w:val="Grid Table 6 Colorful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95" w:customStyle="1">
    <w:name w:val="Grid Table 6 Colorful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6" w:customStyle="1">
    <w:name w:val="Grid Table 6 Colorful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7" w:customStyle="1">
    <w:name w:val="Grid Table 6 Colorful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8" w:customStyle="1">
    <w:name w:val="Grid Table 6 Colorful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9" w:customStyle="1">
    <w:name w:val="Grid Table 6 Colorful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0">
    <w:name w:val="Grid Table 7 Colorful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7 Colorful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7 Colorful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7 Colorful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1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2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3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4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5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6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21">
    <w:name w:val="List Table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5 Dark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>
    <w:name w:val="List Table 6 Colorful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3" w:customStyle="1">
    <w:name w:val="List Table 6 Colorful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44" w:customStyle="1">
    <w:name w:val="List Table 6 Colorful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45" w:customStyle="1">
    <w:name w:val="List Table 6 Colorful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46" w:customStyle="1">
    <w:name w:val="List Table 6 Colorful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47" w:customStyle="1">
    <w:name w:val="List Table 6 Colorful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48" w:customStyle="1">
    <w:name w:val="List Table 6 Colorful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9">
    <w:name w:val="List Table 7 Colorful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7 Colorful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7 Colorful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7 Colorful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ned - Accent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7" w:customStyle="1">
    <w:name w:val="Lined - Accent 1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8" w:customStyle="1">
    <w:name w:val="Lined - Accent 2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9" w:customStyle="1">
    <w:name w:val="Lined - Accent 3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0" w:customStyle="1">
    <w:name w:val="Lined - Accent 4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1" w:customStyle="1">
    <w:name w:val="Lined - Accent 5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2" w:customStyle="1">
    <w:name w:val="Lined - Accent 6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3" w:customStyle="1">
    <w:name w:val="Bordered &amp; Lined - Accent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4" w:customStyle="1">
    <w:name w:val="Bordered &amp; Lined - Accent 1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5" w:customStyle="1">
    <w:name w:val="Bordered &amp; Lined - Accent 2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6" w:customStyle="1">
    <w:name w:val="Bordered &amp; Lined - Accent 3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7" w:customStyle="1">
    <w:name w:val="Bordered &amp; Lined - Accent 4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8" w:customStyle="1">
    <w:name w:val="Bordered &amp; Lined - Accent 5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9" w:customStyle="1">
    <w:name w:val="Bordered &amp; Lined - Accent 6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0" w:customStyle="1">
    <w:name w:val="Bordered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1" w:customStyle="1">
    <w:name w:val="Bordered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72" w:customStyle="1">
    <w:name w:val="Bordered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73" w:customStyle="1">
    <w:name w:val="Bordered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74" w:customStyle="1">
    <w:name w:val="Bordered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75" w:customStyle="1">
    <w:name w:val="Bordered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76" w:customStyle="1">
    <w:name w:val="Bordered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77">
    <w:name w:val="footnote text"/>
    <w:basedOn w:val="704"/>
    <w:link w:val="878"/>
    <w:uiPriority w:val="99"/>
    <w:semiHidden/>
    <w:unhideWhenUsed/>
    <w:pPr>
      <w:spacing w:after="40" w:line="240" w:lineRule="auto"/>
    </w:pPr>
    <w:rPr>
      <w:sz w:val="18"/>
    </w:rPr>
  </w:style>
  <w:style w:type="character" w:styleId="878" w:customStyle="1">
    <w:name w:val="Текст сноски Знак"/>
    <w:link w:val="877"/>
    <w:uiPriority w:val="99"/>
    <w:rPr>
      <w:sz w:val="18"/>
    </w:rPr>
  </w:style>
  <w:style w:type="character" w:styleId="879">
    <w:name w:val="footnote reference"/>
    <w:basedOn w:val="714"/>
    <w:uiPriority w:val="99"/>
    <w:unhideWhenUsed/>
    <w:rPr>
      <w:vertAlign w:val="superscript"/>
    </w:rPr>
  </w:style>
  <w:style w:type="paragraph" w:styleId="880">
    <w:name w:val="endnote text"/>
    <w:basedOn w:val="704"/>
    <w:link w:val="881"/>
    <w:uiPriority w:val="99"/>
    <w:semiHidden/>
    <w:unhideWhenUsed/>
    <w:pPr>
      <w:spacing w:after="0" w:line="240" w:lineRule="auto"/>
    </w:pPr>
    <w:rPr>
      <w:sz w:val="20"/>
    </w:rPr>
  </w:style>
  <w:style w:type="character" w:styleId="881" w:customStyle="1">
    <w:name w:val="Текст концевой сноски Знак"/>
    <w:link w:val="880"/>
    <w:uiPriority w:val="99"/>
    <w:rPr>
      <w:sz w:val="20"/>
    </w:rPr>
  </w:style>
  <w:style w:type="character" w:styleId="882">
    <w:name w:val="endnote reference"/>
    <w:basedOn w:val="714"/>
    <w:uiPriority w:val="99"/>
    <w:semiHidden/>
    <w:unhideWhenUsed/>
    <w:rPr>
      <w:vertAlign w:val="superscript"/>
    </w:rPr>
  </w:style>
  <w:style w:type="paragraph" w:styleId="883">
    <w:name w:val="toc 1"/>
    <w:basedOn w:val="704"/>
    <w:next w:val="704"/>
    <w:uiPriority w:val="39"/>
    <w:unhideWhenUsed/>
    <w:pPr>
      <w:spacing w:after="57"/>
    </w:pPr>
  </w:style>
  <w:style w:type="paragraph" w:styleId="884">
    <w:name w:val="toc 2"/>
    <w:basedOn w:val="704"/>
    <w:next w:val="704"/>
    <w:uiPriority w:val="39"/>
    <w:unhideWhenUsed/>
    <w:pPr>
      <w:ind w:left="283"/>
      <w:spacing w:after="57"/>
    </w:pPr>
  </w:style>
  <w:style w:type="paragraph" w:styleId="885">
    <w:name w:val="toc 3"/>
    <w:basedOn w:val="704"/>
    <w:next w:val="704"/>
    <w:uiPriority w:val="39"/>
    <w:unhideWhenUsed/>
    <w:pPr>
      <w:ind w:left="567"/>
      <w:spacing w:after="57"/>
    </w:pPr>
  </w:style>
  <w:style w:type="paragraph" w:styleId="886">
    <w:name w:val="toc 4"/>
    <w:basedOn w:val="704"/>
    <w:next w:val="704"/>
    <w:uiPriority w:val="39"/>
    <w:unhideWhenUsed/>
    <w:pPr>
      <w:ind w:left="850"/>
      <w:spacing w:after="57"/>
    </w:pPr>
  </w:style>
  <w:style w:type="paragraph" w:styleId="887">
    <w:name w:val="toc 5"/>
    <w:basedOn w:val="704"/>
    <w:next w:val="704"/>
    <w:uiPriority w:val="39"/>
    <w:unhideWhenUsed/>
    <w:pPr>
      <w:ind w:left="1134"/>
      <w:spacing w:after="57"/>
    </w:pPr>
  </w:style>
  <w:style w:type="paragraph" w:styleId="888">
    <w:name w:val="toc 6"/>
    <w:basedOn w:val="704"/>
    <w:next w:val="704"/>
    <w:uiPriority w:val="39"/>
    <w:unhideWhenUsed/>
    <w:pPr>
      <w:ind w:left="1417"/>
      <w:spacing w:after="57"/>
    </w:pPr>
  </w:style>
  <w:style w:type="paragraph" w:styleId="889">
    <w:name w:val="toc 7"/>
    <w:basedOn w:val="704"/>
    <w:next w:val="704"/>
    <w:uiPriority w:val="39"/>
    <w:unhideWhenUsed/>
    <w:pPr>
      <w:ind w:left="1701"/>
      <w:spacing w:after="57"/>
    </w:pPr>
  </w:style>
  <w:style w:type="paragraph" w:styleId="890">
    <w:name w:val="toc 8"/>
    <w:basedOn w:val="704"/>
    <w:next w:val="704"/>
    <w:uiPriority w:val="39"/>
    <w:unhideWhenUsed/>
    <w:pPr>
      <w:ind w:left="1984"/>
      <w:spacing w:after="57"/>
    </w:pPr>
  </w:style>
  <w:style w:type="paragraph" w:styleId="891">
    <w:name w:val="toc 9"/>
    <w:basedOn w:val="704"/>
    <w:next w:val="704"/>
    <w:uiPriority w:val="39"/>
    <w:unhideWhenUsed/>
    <w:pPr>
      <w:ind w:left="2268"/>
      <w:spacing w:after="57"/>
    </w:pPr>
  </w:style>
  <w:style w:type="paragraph" w:styleId="892">
    <w:name w:val="TOC Heading"/>
    <w:uiPriority w:val="39"/>
    <w:unhideWhenUsed/>
  </w:style>
  <w:style w:type="paragraph" w:styleId="893">
    <w:name w:val="table of figures"/>
    <w:basedOn w:val="704"/>
    <w:next w:val="704"/>
    <w:uiPriority w:val="99"/>
    <w:unhideWhenUsed/>
    <w:pPr>
      <w:spacing w:after="0"/>
    </w:pPr>
  </w:style>
  <w:style w:type="table" w:styleId="894">
    <w:name w:val="Table Grid"/>
    <w:basedOn w:val="715"/>
    <w:uiPriority w:val="39"/>
    <w:pPr>
      <w:spacing w:after="0" w:line="240" w:lineRule="auto"/>
    </w:pPr>
    <w:rPr>
      <w:rFonts w:ascii="PT Astra Serif" w:hAnsi="PT Astra Serif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5">
    <w:name w:val="Body Text"/>
    <w:basedOn w:val="704"/>
    <w:link w:val="896"/>
    <w:uiPriority w:val="99"/>
    <w:unhideWhenUsed/>
    <w:pPr>
      <w:spacing w:after="120"/>
    </w:pPr>
  </w:style>
  <w:style w:type="character" w:styleId="896" w:customStyle="1">
    <w:name w:val="Основной текст Знак"/>
    <w:basedOn w:val="714"/>
    <w:link w:val="895"/>
    <w:uiPriority w:val="99"/>
    <w:rPr>
      <w:rFonts w:ascii="PT Astra Serif" w:hAnsi="PT Astra Serif"/>
      <w:sz w:val="28"/>
    </w:rPr>
  </w:style>
  <w:style w:type="paragraph" w:styleId="897">
    <w:name w:val="No Spacing"/>
    <w:uiPriority w:val="1"/>
    <w:qFormat/>
    <w:pPr>
      <w:spacing w:after="0" w:line="240" w:lineRule="auto"/>
    </w:pPr>
    <w:rPr>
      <w:rFonts w:ascii="PT Astra Serif" w:hAnsi="PT Astra Serif"/>
      <w:sz w:val="28"/>
    </w:rPr>
  </w:style>
  <w:style w:type="paragraph" w:styleId="898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paragraph" w:styleId="899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900">
    <w:name w:val="Balloon Text"/>
    <w:basedOn w:val="704"/>
    <w:link w:val="90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01" w:customStyle="1">
    <w:name w:val="Текст выноски Знак"/>
    <w:basedOn w:val="714"/>
    <w:link w:val="900"/>
    <w:uiPriority w:val="99"/>
    <w:semiHidden/>
    <w:rPr>
      <w:rFonts w:ascii="Segoe UI" w:hAnsi="Segoe UI" w:cs="Segoe UI"/>
      <w:sz w:val="18"/>
      <w:szCs w:val="18"/>
    </w:rPr>
  </w:style>
  <w:style w:type="paragraph" w:styleId="902">
    <w:name w:val="Title"/>
    <w:basedOn w:val="704"/>
    <w:link w:val="903"/>
    <w:uiPriority w:val="10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20"/>
      <w:szCs w:val="20"/>
      <w:lang w:eastAsia="ru-RU"/>
    </w:rPr>
  </w:style>
  <w:style w:type="character" w:styleId="903" w:customStyle="1">
    <w:name w:val="Заголовок Знак"/>
    <w:basedOn w:val="714"/>
    <w:link w:val="902"/>
    <w:uiPriority w:val="10"/>
    <w:rPr>
      <w:rFonts w:ascii="Times New Roman" w:hAnsi="Times New Roman" w:eastAsia="Times New Roman" w:cs="Times New Roman"/>
      <w:b/>
      <w:sz w:val="20"/>
      <w:szCs w:val="20"/>
      <w:lang w:eastAsia="ru-RU"/>
    </w:rPr>
  </w:style>
  <w:style w:type="paragraph" w:styleId="904">
    <w:name w:val="Revision"/>
    <w:hidden/>
    <w:uiPriority w:val="99"/>
    <w:semiHidden/>
    <w:pPr>
      <w:spacing w:after="0" w:line="240" w:lineRule="auto"/>
    </w:pPr>
    <w:rPr>
      <w:rFonts w:ascii="PT Astra Serif" w:hAnsi="PT Astra Serif"/>
      <w:sz w:val="28"/>
    </w:rPr>
  </w:style>
  <w:style w:type="paragraph" w:styleId="905">
    <w:name w:val="Header"/>
    <w:basedOn w:val="704"/>
    <w:link w:val="90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06" w:customStyle="1">
    <w:name w:val="Верхний колонтитул Знак"/>
    <w:basedOn w:val="714"/>
    <w:link w:val="905"/>
    <w:uiPriority w:val="99"/>
    <w:rPr>
      <w:rFonts w:ascii="PT Astra Serif" w:hAnsi="PT Astra Serif"/>
      <w:sz w:val="28"/>
    </w:rPr>
  </w:style>
  <w:style w:type="paragraph" w:styleId="907">
    <w:name w:val="Footer"/>
    <w:basedOn w:val="704"/>
    <w:link w:val="90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08" w:customStyle="1">
    <w:name w:val="Нижний колонтитул Знак"/>
    <w:basedOn w:val="714"/>
    <w:link w:val="907"/>
    <w:uiPriority w:val="99"/>
    <w:rPr>
      <w:rFonts w:ascii="PT Astra Serif" w:hAnsi="PT Astra Serif"/>
      <w:sz w:val="28"/>
    </w:rPr>
  </w:style>
  <w:style w:type="character" w:styleId="909">
    <w:name w:val="annotation reference"/>
    <w:basedOn w:val="714"/>
    <w:uiPriority w:val="99"/>
    <w:semiHidden/>
    <w:unhideWhenUsed/>
    <w:rPr>
      <w:sz w:val="16"/>
      <w:szCs w:val="16"/>
    </w:rPr>
  </w:style>
  <w:style w:type="paragraph" w:styleId="910">
    <w:name w:val="annotation text"/>
    <w:basedOn w:val="704"/>
    <w:link w:val="911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11" w:customStyle="1">
    <w:name w:val="Текст примечания Знак"/>
    <w:basedOn w:val="714"/>
    <w:link w:val="910"/>
    <w:uiPriority w:val="99"/>
    <w:semiHidden/>
    <w:rPr>
      <w:rFonts w:ascii="PT Astra Serif" w:hAnsi="PT Astra Serif"/>
      <w:sz w:val="20"/>
      <w:szCs w:val="20"/>
    </w:rPr>
  </w:style>
  <w:style w:type="paragraph" w:styleId="912">
    <w:name w:val="annotation subject"/>
    <w:basedOn w:val="910"/>
    <w:next w:val="910"/>
    <w:link w:val="913"/>
    <w:uiPriority w:val="99"/>
    <w:semiHidden/>
    <w:unhideWhenUsed/>
    <w:rPr>
      <w:b/>
      <w:bCs/>
    </w:rPr>
  </w:style>
  <w:style w:type="character" w:styleId="913" w:customStyle="1">
    <w:name w:val="Тема примечания Знак"/>
    <w:basedOn w:val="911"/>
    <w:link w:val="912"/>
    <w:uiPriority w:val="99"/>
    <w:semiHidden/>
    <w:rPr>
      <w:rFonts w:ascii="PT Astra Serif" w:hAnsi="PT Astra Serif"/>
      <w:b/>
      <w:bCs/>
      <w:sz w:val="20"/>
      <w:szCs w:val="20"/>
    </w:rPr>
  </w:style>
  <w:style w:type="character" w:styleId="914">
    <w:name w:val="Hyperlink"/>
    <w:basedOn w:val="714"/>
    <w:uiPriority w:val="99"/>
    <w:semiHidden/>
    <w:unhideWhenUsed/>
    <w:rPr>
      <w:color w:val="0000ff"/>
      <w:u w:val="single"/>
    </w:rPr>
  </w:style>
  <w:style w:type="paragraph" w:styleId="915" w:customStyle="1">
    <w:name w:val="Normal1"/>
    <w:pPr>
      <w:ind w:left="160" w:right="200" w:hanging="80"/>
      <w:jc w:val="both"/>
      <w:spacing w:after="0" w:line="30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Calibri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Оксана Юрьевна</dc:creator>
  <cp:keywords/>
  <dc:description/>
  <cp:revision>11</cp:revision>
  <dcterms:created xsi:type="dcterms:W3CDTF">2026-07-06T03:37:00Z</dcterms:created>
  <dcterms:modified xsi:type="dcterms:W3CDTF">2026-07-16T04:51:03Z</dcterms:modified>
</cp:coreProperties>
</file>